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813" w:rsidRPr="00723813" w:rsidRDefault="00723813" w:rsidP="00723813">
      <w:pPr>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ДЛЯ РАЗМЕЩЕНИЯ НА САЙТЕ</w:t>
      </w:r>
    </w:p>
    <w:p w:rsidR="00723813" w:rsidRDefault="00723813">
      <w:pPr>
        <w:rPr>
          <w:rFonts w:ascii="Times New Roman" w:hAnsi="Times New Roman" w:cs="Times New Roman"/>
          <w:sz w:val="24"/>
          <w:szCs w:val="24"/>
        </w:rPr>
      </w:pPr>
    </w:p>
    <w:p w:rsidR="008779EF" w:rsidRDefault="004F22D4">
      <w:pPr>
        <w:rPr>
          <w:rFonts w:ascii="Times New Roman" w:hAnsi="Times New Roman" w:cs="Times New Roman"/>
          <w:sz w:val="24"/>
          <w:szCs w:val="24"/>
        </w:rPr>
      </w:pPr>
      <w:r>
        <w:rPr>
          <w:rFonts w:ascii="Times New Roman" w:hAnsi="Times New Roman" w:cs="Times New Roman"/>
          <w:sz w:val="24"/>
          <w:szCs w:val="24"/>
        </w:rPr>
        <w:t>О рассмотрении о</w:t>
      </w:r>
      <w:r w:rsidR="008779EF" w:rsidRPr="008779EF">
        <w:rPr>
          <w:rFonts w:ascii="Times New Roman" w:hAnsi="Times New Roman" w:cs="Times New Roman"/>
          <w:sz w:val="24"/>
          <w:szCs w:val="24"/>
        </w:rPr>
        <w:t>бращени</w:t>
      </w:r>
      <w:r>
        <w:rPr>
          <w:rFonts w:ascii="Times New Roman" w:hAnsi="Times New Roman" w:cs="Times New Roman"/>
          <w:sz w:val="24"/>
          <w:szCs w:val="24"/>
        </w:rPr>
        <w:t>й</w:t>
      </w:r>
      <w:r w:rsidR="00426CCB">
        <w:rPr>
          <w:rFonts w:ascii="Times New Roman" w:hAnsi="Times New Roman" w:cs="Times New Roman"/>
          <w:sz w:val="24"/>
          <w:szCs w:val="24"/>
        </w:rPr>
        <w:t xml:space="preserve"> граждан в 2014</w:t>
      </w:r>
      <w:r w:rsidR="008779EF" w:rsidRPr="008779EF">
        <w:rPr>
          <w:rFonts w:ascii="Times New Roman" w:hAnsi="Times New Roman" w:cs="Times New Roman"/>
          <w:sz w:val="24"/>
          <w:szCs w:val="24"/>
        </w:rPr>
        <w:t xml:space="preserve"> году</w:t>
      </w:r>
    </w:p>
    <w:p w:rsidR="008779EF" w:rsidRPr="008779EF" w:rsidRDefault="008779EF">
      <w:pPr>
        <w:rPr>
          <w:rFonts w:ascii="Times New Roman" w:hAnsi="Times New Roman" w:cs="Times New Roman"/>
          <w:sz w:val="24"/>
          <w:szCs w:val="24"/>
        </w:rPr>
      </w:pPr>
    </w:p>
    <w:tbl>
      <w:tblPr>
        <w:tblStyle w:val="a3"/>
        <w:tblW w:w="15004" w:type="dxa"/>
        <w:tblInd w:w="250" w:type="dxa"/>
        <w:tblLook w:val="04A0" w:firstRow="1" w:lastRow="0" w:firstColumn="1" w:lastColumn="0" w:noHBand="0" w:noVBand="1"/>
      </w:tblPr>
      <w:tblGrid>
        <w:gridCol w:w="2638"/>
        <w:gridCol w:w="6266"/>
        <w:gridCol w:w="6100"/>
      </w:tblGrid>
      <w:tr w:rsidR="00723813" w:rsidTr="00723813">
        <w:trPr>
          <w:trHeight w:val="1207"/>
        </w:trPr>
        <w:tc>
          <w:tcPr>
            <w:tcW w:w="2638" w:type="dxa"/>
          </w:tcPr>
          <w:p w:rsidR="00723813" w:rsidRDefault="00723813" w:rsidP="00672625">
            <w:pPr>
              <w:rPr>
                <w:rFonts w:ascii="Times New Roman" w:hAnsi="Times New Roman" w:cs="Times New Roman"/>
                <w:sz w:val="24"/>
                <w:szCs w:val="24"/>
              </w:rPr>
            </w:pPr>
            <w:r>
              <w:rPr>
                <w:rFonts w:ascii="Times New Roman" w:hAnsi="Times New Roman" w:cs="Times New Roman"/>
                <w:sz w:val="24"/>
                <w:szCs w:val="24"/>
              </w:rPr>
              <w:t>От  кого поступило обращение, дата регистрации обращения</w:t>
            </w:r>
          </w:p>
        </w:tc>
        <w:tc>
          <w:tcPr>
            <w:tcW w:w="6266" w:type="dxa"/>
          </w:tcPr>
          <w:p w:rsidR="00723813" w:rsidRDefault="00723813" w:rsidP="005D359E">
            <w:pPr>
              <w:rPr>
                <w:rFonts w:ascii="Times New Roman" w:hAnsi="Times New Roman" w:cs="Times New Roman"/>
                <w:sz w:val="24"/>
                <w:szCs w:val="24"/>
              </w:rPr>
            </w:pPr>
            <w:r>
              <w:rPr>
                <w:rFonts w:ascii="Times New Roman" w:hAnsi="Times New Roman" w:cs="Times New Roman"/>
                <w:sz w:val="24"/>
                <w:szCs w:val="24"/>
              </w:rPr>
              <w:t>Краткое содержание обращения</w:t>
            </w:r>
          </w:p>
        </w:tc>
        <w:tc>
          <w:tcPr>
            <w:tcW w:w="6100" w:type="dxa"/>
          </w:tcPr>
          <w:p w:rsidR="00723813" w:rsidRDefault="00723813">
            <w:pPr>
              <w:rPr>
                <w:rFonts w:ascii="Times New Roman" w:hAnsi="Times New Roman" w:cs="Times New Roman"/>
                <w:sz w:val="24"/>
                <w:szCs w:val="24"/>
              </w:rPr>
            </w:pPr>
            <w:r>
              <w:rPr>
                <w:rFonts w:ascii="Times New Roman" w:hAnsi="Times New Roman" w:cs="Times New Roman"/>
                <w:sz w:val="24"/>
                <w:szCs w:val="24"/>
              </w:rPr>
              <w:t>Результаты рассмотрения и принятые меры</w:t>
            </w:r>
          </w:p>
        </w:tc>
      </w:tr>
      <w:tr w:rsidR="00723813" w:rsidTr="00426CCB">
        <w:trPr>
          <w:trHeight w:val="1178"/>
        </w:trPr>
        <w:tc>
          <w:tcPr>
            <w:tcW w:w="2638" w:type="dxa"/>
          </w:tcPr>
          <w:p w:rsidR="00723813" w:rsidRDefault="00723813" w:rsidP="004F22D4">
            <w:pPr>
              <w:jc w:val="left"/>
              <w:rPr>
                <w:rFonts w:ascii="Times New Roman" w:hAnsi="Times New Roman" w:cs="Times New Roman"/>
                <w:sz w:val="24"/>
                <w:szCs w:val="24"/>
              </w:rPr>
            </w:pPr>
            <w:r>
              <w:rPr>
                <w:rFonts w:ascii="Times New Roman" w:hAnsi="Times New Roman" w:cs="Times New Roman"/>
                <w:sz w:val="24"/>
                <w:szCs w:val="24"/>
              </w:rPr>
              <w:t>1. физическое лицо,</w:t>
            </w:r>
          </w:p>
          <w:p w:rsidR="00426CCB" w:rsidRDefault="00426CCB" w:rsidP="00426CCB">
            <w:pPr>
              <w:jc w:val="left"/>
              <w:rPr>
                <w:rFonts w:ascii="Times New Roman" w:hAnsi="Times New Roman" w:cs="Times New Roman"/>
                <w:sz w:val="24"/>
                <w:szCs w:val="24"/>
              </w:rPr>
            </w:pPr>
            <w:r>
              <w:rPr>
                <w:rFonts w:ascii="Times New Roman" w:hAnsi="Times New Roman" w:cs="Times New Roman"/>
                <w:sz w:val="24"/>
                <w:szCs w:val="24"/>
              </w:rPr>
              <w:t>10.04.2014</w:t>
            </w:r>
          </w:p>
          <w:p w:rsidR="00723813" w:rsidRDefault="00723813" w:rsidP="004F22D4">
            <w:pPr>
              <w:jc w:val="left"/>
              <w:rPr>
                <w:rFonts w:ascii="Times New Roman" w:hAnsi="Times New Roman" w:cs="Times New Roman"/>
                <w:sz w:val="24"/>
                <w:szCs w:val="24"/>
              </w:rPr>
            </w:pPr>
          </w:p>
        </w:tc>
        <w:tc>
          <w:tcPr>
            <w:tcW w:w="6266" w:type="dxa"/>
          </w:tcPr>
          <w:p w:rsidR="00426CCB" w:rsidRPr="00CC5344" w:rsidRDefault="00426CCB" w:rsidP="00426CCB">
            <w:pPr>
              <w:jc w:val="both"/>
              <w:rPr>
                <w:rFonts w:ascii="Times New Roman" w:hAnsi="Times New Roman" w:cs="Times New Roman"/>
                <w:sz w:val="24"/>
                <w:szCs w:val="24"/>
              </w:rPr>
            </w:pPr>
            <w:r w:rsidRPr="00CC5344">
              <w:rPr>
                <w:rFonts w:ascii="Times New Roman" w:hAnsi="Times New Roman" w:cs="Times New Roman"/>
                <w:sz w:val="24"/>
                <w:szCs w:val="24"/>
              </w:rPr>
              <w:t xml:space="preserve">Запрос информации о Представительстве Томской области </w:t>
            </w:r>
            <w:r>
              <w:rPr>
                <w:rFonts w:ascii="Times New Roman" w:hAnsi="Times New Roman" w:cs="Times New Roman"/>
                <w:sz w:val="24"/>
                <w:szCs w:val="24"/>
              </w:rPr>
              <w:t xml:space="preserve">при Правительстве Российской Федерации </w:t>
            </w:r>
            <w:r w:rsidRPr="00CC5344">
              <w:rPr>
                <w:rFonts w:ascii="Times New Roman" w:hAnsi="Times New Roman" w:cs="Times New Roman"/>
                <w:sz w:val="24"/>
                <w:szCs w:val="24"/>
              </w:rPr>
              <w:t xml:space="preserve">в </w:t>
            </w:r>
            <w:proofErr w:type="spellStart"/>
            <w:r w:rsidRPr="00CC5344">
              <w:rPr>
                <w:rFonts w:ascii="Times New Roman" w:hAnsi="Times New Roman" w:cs="Times New Roman"/>
                <w:sz w:val="24"/>
                <w:szCs w:val="24"/>
              </w:rPr>
              <w:t>г</w:t>
            </w:r>
            <w:proofErr w:type="gramStart"/>
            <w:r w:rsidRPr="00CC5344">
              <w:rPr>
                <w:rFonts w:ascii="Times New Roman" w:hAnsi="Times New Roman" w:cs="Times New Roman"/>
                <w:sz w:val="24"/>
                <w:szCs w:val="24"/>
              </w:rPr>
              <w:t>.М</w:t>
            </w:r>
            <w:proofErr w:type="gramEnd"/>
            <w:r w:rsidRPr="00CC5344">
              <w:rPr>
                <w:rFonts w:ascii="Times New Roman" w:hAnsi="Times New Roman" w:cs="Times New Roman"/>
                <w:sz w:val="24"/>
                <w:szCs w:val="24"/>
              </w:rPr>
              <w:t>оскве</w:t>
            </w:r>
            <w:proofErr w:type="spellEnd"/>
            <w:r>
              <w:rPr>
                <w:rFonts w:ascii="Times New Roman" w:hAnsi="Times New Roman" w:cs="Times New Roman"/>
                <w:sz w:val="24"/>
                <w:szCs w:val="24"/>
              </w:rPr>
              <w:t>.</w:t>
            </w:r>
          </w:p>
          <w:p w:rsidR="00723813" w:rsidRDefault="00723813" w:rsidP="004556A5">
            <w:pPr>
              <w:jc w:val="left"/>
              <w:rPr>
                <w:rFonts w:ascii="Times New Roman" w:hAnsi="Times New Roman" w:cs="Times New Roman"/>
                <w:sz w:val="24"/>
                <w:szCs w:val="24"/>
              </w:rPr>
            </w:pPr>
          </w:p>
        </w:tc>
        <w:tc>
          <w:tcPr>
            <w:tcW w:w="6100" w:type="dxa"/>
          </w:tcPr>
          <w:p w:rsidR="00426CCB" w:rsidRDefault="00426CCB" w:rsidP="002A6A08">
            <w:pPr>
              <w:ind w:firstLine="33"/>
              <w:jc w:val="both"/>
              <w:rPr>
                <w:rFonts w:ascii="Times New Roman" w:hAnsi="Times New Roman" w:cs="Times New Roman"/>
                <w:sz w:val="24"/>
                <w:szCs w:val="24"/>
              </w:rPr>
            </w:pPr>
            <w:r w:rsidRPr="00CC5344">
              <w:rPr>
                <w:rFonts w:ascii="Times New Roman" w:hAnsi="Times New Roman" w:cs="Times New Roman"/>
                <w:sz w:val="24"/>
                <w:szCs w:val="24"/>
              </w:rPr>
              <w:t>Обращение направлено для рассмотре</w:t>
            </w:r>
            <w:r>
              <w:rPr>
                <w:rFonts w:ascii="Times New Roman" w:hAnsi="Times New Roman" w:cs="Times New Roman"/>
                <w:sz w:val="24"/>
                <w:szCs w:val="24"/>
              </w:rPr>
              <w:t>ния Губернатору Томской области.</w:t>
            </w:r>
          </w:p>
          <w:p w:rsidR="00723813" w:rsidRDefault="00426CCB" w:rsidP="002A6A08">
            <w:pPr>
              <w:ind w:firstLine="33"/>
              <w:jc w:val="both"/>
              <w:rPr>
                <w:rFonts w:ascii="Times New Roman" w:hAnsi="Times New Roman" w:cs="Times New Roman"/>
                <w:sz w:val="24"/>
                <w:szCs w:val="24"/>
              </w:rPr>
            </w:pPr>
            <w:r w:rsidRPr="00CC5344">
              <w:rPr>
                <w:rFonts w:ascii="Times New Roman" w:hAnsi="Times New Roman" w:cs="Times New Roman"/>
                <w:sz w:val="24"/>
                <w:szCs w:val="24"/>
              </w:rPr>
              <w:t>З</w:t>
            </w:r>
            <w:r>
              <w:rPr>
                <w:rFonts w:ascii="Times New Roman" w:hAnsi="Times New Roman" w:cs="Times New Roman"/>
                <w:sz w:val="24"/>
                <w:szCs w:val="24"/>
              </w:rPr>
              <w:t>аявителю направлен ответ.</w:t>
            </w:r>
          </w:p>
        </w:tc>
      </w:tr>
      <w:tr w:rsidR="00723813" w:rsidTr="00723813">
        <w:trPr>
          <w:trHeight w:val="909"/>
        </w:trPr>
        <w:tc>
          <w:tcPr>
            <w:tcW w:w="2638" w:type="dxa"/>
          </w:tcPr>
          <w:p w:rsidR="00723813" w:rsidRDefault="00723813" w:rsidP="00AC3FF7">
            <w:pPr>
              <w:jc w:val="left"/>
              <w:rPr>
                <w:rFonts w:ascii="Times New Roman" w:hAnsi="Times New Roman" w:cs="Times New Roman"/>
                <w:sz w:val="24"/>
                <w:szCs w:val="24"/>
              </w:rPr>
            </w:pPr>
            <w:r>
              <w:rPr>
                <w:rFonts w:ascii="Times New Roman" w:hAnsi="Times New Roman" w:cs="Times New Roman"/>
                <w:sz w:val="24"/>
                <w:szCs w:val="24"/>
              </w:rPr>
              <w:t>2. физическое лицо,</w:t>
            </w:r>
          </w:p>
          <w:p w:rsidR="00426CCB" w:rsidRDefault="00426CCB" w:rsidP="00AC3FF7">
            <w:pPr>
              <w:jc w:val="left"/>
              <w:rPr>
                <w:rFonts w:ascii="Times New Roman" w:hAnsi="Times New Roman" w:cs="Times New Roman"/>
                <w:sz w:val="24"/>
                <w:szCs w:val="24"/>
              </w:rPr>
            </w:pPr>
            <w:r>
              <w:rPr>
                <w:rFonts w:ascii="Times New Roman" w:hAnsi="Times New Roman" w:cs="Times New Roman"/>
                <w:sz w:val="24"/>
                <w:szCs w:val="24"/>
              </w:rPr>
              <w:t>13.05.2014</w:t>
            </w:r>
          </w:p>
          <w:p w:rsidR="00723813" w:rsidRDefault="00723813" w:rsidP="00AC3FF7">
            <w:pPr>
              <w:jc w:val="left"/>
              <w:rPr>
                <w:rFonts w:ascii="Times New Roman" w:hAnsi="Times New Roman" w:cs="Times New Roman"/>
                <w:sz w:val="24"/>
                <w:szCs w:val="24"/>
              </w:rPr>
            </w:pPr>
          </w:p>
        </w:tc>
        <w:tc>
          <w:tcPr>
            <w:tcW w:w="6266" w:type="dxa"/>
          </w:tcPr>
          <w:p w:rsidR="00426CCB" w:rsidRPr="00CC5344" w:rsidRDefault="00426CCB" w:rsidP="00426CCB">
            <w:pPr>
              <w:jc w:val="both"/>
              <w:rPr>
                <w:rFonts w:ascii="Times New Roman" w:hAnsi="Times New Roman" w:cs="Times New Roman"/>
                <w:sz w:val="24"/>
                <w:szCs w:val="24"/>
              </w:rPr>
            </w:pPr>
            <w:r w:rsidRPr="00CC5344">
              <w:rPr>
                <w:rFonts w:ascii="Times New Roman" w:hAnsi="Times New Roman" w:cs="Times New Roman"/>
                <w:sz w:val="24"/>
                <w:szCs w:val="24"/>
              </w:rPr>
              <w:t xml:space="preserve">О проведении повторной проверки реконструкции котельной в </w:t>
            </w:r>
            <w:proofErr w:type="spellStart"/>
            <w:r w:rsidRPr="00CC5344">
              <w:rPr>
                <w:rFonts w:ascii="Times New Roman" w:hAnsi="Times New Roman" w:cs="Times New Roman"/>
                <w:sz w:val="24"/>
                <w:szCs w:val="24"/>
              </w:rPr>
              <w:t>с</w:t>
            </w:r>
            <w:proofErr w:type="gramStart"/>
            <w:r w:rsidRPr="00CC5344">
              <w:rPr>
                <w:rFonts w:ascii="Times New Roman" w:hAnsi="Times New Roman" w:cs="Times New Roman"/>
                <w:sz w:val="24"/>
                <w:szCs w:val="24"/>
              </w:rPr>
              <w:t>.К</w:t>
            </w:r>
            <w:proofErr w:type="gramEnd"/>
            <w:r w:rsidRPr="00CC5344">
              <w:rPr>
                <w:rFonts w:ascii="Times New Roman" w:hAnsi="Times New Roman" w:cs="Times New Roman"/>
                <w:sz w:val="24"/>
                <w:szCs w:val="24"/>
              </w:rPr>
              <w:t>орнилово</w:t>
            </w:r>
            <w:proofErr w:type="spellEnd"/>
            <w:r w:rsidRPr="00CC5344">
              <w:rPr>
                <w:rFonts w:ascii="Times New Roman" w:hAnsi="Times New Roman" w:cs="Times New Roman"/>
                <w:sz w:val="24"/>
                <w:szCs w:val="24"/>
              </w:rPr>
              <w:t xml:space="preserve"> </w:t>
            </w:r>
            <w:r>
              <w:rPr>
                <w:rFonts w:ascii="Times New Roman" w:hAnsi="Times New Roman" w:cs="Times New Roman"/>
                <w:sz w:val="24"/>
                <w:szCs w:val="24"/>
              </w:rPr>
              <w:t>Томского района.</w:t>
            </w:r>
          </w:p>
          <w:p w:rsidR="00723813" w:rsidRDefault="00723813" w:rsidP="005D359E">
            <w:pPr>
              <w:jc w:val="left"/>
              <w:rPr>
                <w:rFonts w:ascii="Times New Roman" w:hAnsi="Times New Roman" w:cs="Times New Roman"/>
                <w:sz w:val="24"/>
                <w:szCs w:val="24"/>
              </w:rPr>
            </w:pPr>
          </w:p>
        </w:tc>
        <w:tc>
          <w:tcPr>
            <w:tcW w:w="6100" w:type="dxa"/>
          </w:tcPr>
          <w:p w:rsidR="00723813" w:rsidRDefault="00426CCB" w:rsidP="002A6A08">
            <w:pPr>
              <w:jc w:val="both"/>
              <w:rPr>
                <w:rFonts w:ascii="Times New Roman" w:hAnsi="Times New Roman" w:cs="Times New Roman"/>
                <w:sz w:val="24"/>
                <w:szCs w:val="24"/>
              </w:rPr>
            </w:pPr>
            <w:r>
              <w:rPr>
                <w:rFonts w:ascii="Times New Roman" w:hAnsi="Times New Roman" w:cs="Times New Roman"/>
                <w:sz w:val="24"/>
                <w:szCs w:val="24"/>
              </w:rPr>
              <w:t xml:space="preserve">Заявителю </w:t>
            </w:r>
            <w:r w:rsidR="00241259">
              <w:rPr>
                <w:rFonts w:ascii="Times New Roman" w:hAnsi="Times New Roman" w:cs="Times New Roman"/>
                <w:sz w:val="24"/>
                <w:szCs w:val="24"/>
              </w:rPr>
              <w:t xml:space="preserve">направлен ответ, в котором </w:t>
            </w:r>
            <w:r>
              <w:rPr>
                <w:rFonts w:ascii="Times New Roman" w:hAnsi="Times New Roman" w:cs="Times New Roman"/>
                <w:sz w:val="24"/>
                <w:szCs w:val="24"/>
              </w:rPr>
              <w:t xml:space="preserve">даны разъяснения о результатах проведенной проверки целевого и эффективного использования субсидий на выполнение работ по реконструкции котельной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орнилово</w:t>
            </w:r>
            <w:proofErr w:type="spellEnd"/>
            <w:r>
              <w:rPr>
                <w:rFonts w:ascii="Times New Roman" w:hAnsi="Times New Roman" w:cs="Times New Roman"/>
                <w:sz w:val="24"/>
                <w:szCs w:val="24"/>
              </w:rPr>
              <w:t xml:space="preserve"> Томского района. Проведение повторной проверки нецелесообразно.</w:t>
            </w:r>
            <w:r w:rsidR="00723813">
              <w:rPr>
                <w:rFonts w:ascii="Times New Roman" w:hAnsi="Times New Roman" w:cs="Times New Roman"/>
                <w:sz w:val="24"/>
                <w:szCs w:val="24"/>
              </w:rPr>
              <w:t xml:space="preserve"> </w:t>
            </w:r>
          </w:p>
        </w:tc>
      </w:tr>
      <w:tr w:rsidR="00723813" w:rsidTr="00723813">
        <w:trPr>
          <w:trHeight w:val="1223"/>
        </w:trPr>
        <w:tc>
          <w:tcPr>
            <w:tcW w:w="2638" w:type="dxa"/>
          </w:tcPr>
          <w:p w:rsidR="00723813" w:rsidRDefault="00426CCB" w:rsidP="004556A5">
            <w:pPr>
              <w:jc w:val="left"/>
              <w:rPr>
                <w:rFonts w:ascii="Times New Roman" w:hAnsi="Times New Roman" w:cs="Times New Roman"/>
                <w:sz w:val="24"/>
                <w:szCs w:val="24"/>
              </w:rPr>
            </w:pPr>
            <w:r>
              <w:rPr>
                <w:rFonts w:ascii="Times New Roman" w:hAnsi="Times New Roman" w:cs="Times New Roman"/>
                <w:sz w:val="24"/>
                <w:szCs w:val="24"/>
              </w:rPr>
              <w:t>3. физическое лицо</w:t>
            </w:r>
            <w:r w:rsidR="00723813">
              <w:rPr>
                <w:rFonts w:ascii="Times New Roman" w:hAnsi="Times New Roman" w:cs="Times New Roman"/>
                <w:sz w:val="24"/>
                <w:szCs w:val="24"/>
              </w:rPr>
              <w:t>,</w:t>
            </w:r>
          </w:p>
          <w:p w:rsidR="00426CCB" w:rsidRDefault="00426CCB" w:rsidP="004556A5">
            <w:pPr>
              <w:jc w:val="left"/>
              <w:rPr>
                <w:rFonts w:ascii="Times New Roman" w:hAnsi="Times New Roman" w:cs="Times New Roman"/>
                <w:sz w:val="24"/>
                <w:szCs w:val="24"/>
              </w:rPr>
            </w:pPr>
            <w:r>
              <w:rPr>
                <w:rFonts w:ascii="Times New Roman" w:hAnsi="Times New Roman" w:cs="Times New Roman"/>
                <w:sz w:val="24"/>
                <w:szCs w:val="24"/>
              </w:rPr>
              <w:t>04.08.2014</w:t>
            </w:r>
          </w:p>
          <w:p w:rsidR="00723813" w:rsidRDefault="00723813" w:rsidP="00AC3FF7">
            <w:pPr>
              <w:jc w:val="left"/>
              <w:rPr>
                <w:rFonts w:ascii="Times New Roman" w:hAnsi="Times New Roman" w:cs="Times New Roman"/>
                <w:sz w:val="24"/>
                <w:szCs w:val="24"/>
              </w:rPr>
            </w:pPr>
          </w:p>
        </w:tc>
        <w:tc>
          <w:tcPr>
            <w:tcW w:w="6266" w:type="dxa"/>
          </w:tcPr>
          <w:p w:rsidR="00426CCB" w:rsidRPr="00434BDF" w:rsidRDefault="00426CCB" w:rsidP="00CE5536">
            <w:pPr>
              <w:jc w:val="both"/>
              <w:rPr>
                <w:rFonts w:ascii="Times New Roman" w:hAnsi="Times New Roman" w:cs="Times New Roman"/>
                <w:sz w:val="24"/>
                <w:szCs w:val="24"/>
              </w:rPr>
            </w:pPr>
            <w:r>
              <w:rPr>
                <w:rFonts w:ascii="Times New Roman" w:hAnsi="Times New Roman" w:cs="Times New Roman"/>
                <w:sz w:val="24"/>
                <w:szCs w:val="24"/>
              </w:rPr>
              <w:t>Вопрос на сайте Контрольно-счетной палаты:</w:t>
            </w:r>
            <w:r w:rsidR="00CE5536">
              <w:rPr>
                <w:rFonts w:ascii="Times New Roman" w:hAnsi="Times New Roman" w:cs="Times New Roman"/>
                <w:sz w:val="24"/>
                <w:szCs w:val="24"/>
              </w:rPr>
              <w:t xml:space="preserve"> </w:t>
            </w:r>
            <w:r w:rsidRPr="00434BDF">
              <w:rPr>
                <w:rFonts w:ascii="Times New Roman" w:hAnsi="Times New Roman" w:cs="Times New Roman"/>
                <w:sz w:val="24"/>
                <w:szCs w:val="24"/>
              </w:rPr>
              <w:t>Об обоснованности выплаты заработной платы работникам Контрольно-счетной палаты</w:t>
            </w:r>
            <w:r>
              <w:rPr>
                <w:rFonts w:ascii="Times New Roman" w:hAnsi="Times New Roman" w:cs="Times New Roman"/>
                <w:sz w:val="24"/>
                <w:szCs w:val="24"/>
              </w:rPr>
              <w:t>.</w:t>
            </w:r>
          </w:p>
          <w:p w:rsidR="00723813" w:rsidRDefault="00723813" w:rsidP="00250029">
            <w:pPr>
              <w:jc w:val="left"/>
              <w:rPr>
                <w:rFonts w:ascii="Times New Roman" w:hAnsi="Times New Roman" w:cs="Times New Roman"/>
                <w:sz w:val="24"/>
                <w:szCs w:val="24"/>
              </w:rPr>
            </w:pPr>
          </w:p>
        </w:tc>
        <w:tc>
          <w:tcPr>
            <w:tcW w:w="6100" w:type="dxa"/>
          </w:tcPr>
          <w:p w:rsidR="00723813" w:rsidRDefault="00426CCB" w:rsidP="002A6A08">
            <w:pPr>
              <w:jc w:val="both"/>
              <w:rPr>
                <w:rFonts w:ascii="Times New Roman" w:hAnsi="Times New Roman" w:cs="Times New Roman"/>
                <w:sz w:val="24"/>
                <w:szCs w:val="24"/>
              </w:rPr>
            </w:pPr>
            <w:r>
              <w:rPr>
                <w:rFonts w:ascii="Times New Roman" w:hAnsi="Times New Roman" w:cs="Times New Roman"/>
                <w:sz w:val="24"/>
                <w:szCs w:val="24"/>
              </w:rPr>
              <w:t>Заявителю направлен ответ о том, что уровень заработной платы работников Контрольно-счетной палаты установлен в соответствии с Федеральным законом «О государственной гражданской службе Российской Федерации», законами Томской области «О государственной гражданской службе Томской области», «О классный чинах государственных гражданских служащих Томской области», «О правовом статусе лиц, замещающих государственные должности Томской области». Общий объем расходов на содержание палаты ежегодно утверждается законом Томской области об областном бюджете.</w:t>
            </w:r>
          </w:p>
        </w:tc>
      </w:tr>
      <w:tr w:rsidR="00723813" w:rsidTr="00723813">
        <w:trPr>
          <w:trHeight w:val="1529"/>
        </w:trPr>
        <w:tc>
          <w:tcPr>
            <w:tcW w:w="2638" w:type="dxa"/>
          </w:tcPr>
          <w:p w:rsidR="00426CCB" w:rsidRDefault="00723813" w:rsidP="00426CCB">
            <w:pPr>
              <w:jc w:val="left"/>
              <w:rPr>
                <w:rFonts w:ascii="Times New Roman" w:hAnsi="Times New Roman" w:cs="Times New Roman"/>
                <w:sz w:val="24"/>
                <w:szCs w:val="24"/>
              </w:rPr>
            </w:pPr>
            <w:r>
              <w:rPr>
                <w:rFonts w:ascii="Times New Roman" w:hAnsi="Times New Roman" w:cs="Times New Roman"/>
                <w:sz w:val="24"/>
                <w:szCs w:val="24"/>
              </w:rPr>
              <w:t xml:space="preserve">4. </w:t>
            </w:r>
            <w:proofErr w:type="gramStart"/>
            <w:r w:rsidR="00426CCB">
              <w:rPr>
                <w:rFonts w:ascii="Times New Roman" w:hAnsi="Times New Roman" w:cs="Times New Roman"/>
                <w:sz w:val="24"/>
                <w:szCs w:val="24"/>
              </w:rPr>
              <w:t>физические</w:t>
            </w:r>
            <w:proofErr w:type="gramEnd"/>
            <w:r w:rsidR="00426CCB">
              <w:rPr>
                <w:rFonts w:ascii="Times New Roman" w:hAnsi="Times New Roman" w:cs="Times New Roman"/>
                <w:sz w:val="24"/>
                <w:szCs w:val="24"/>
              </w:rPr>
              <w:t xml:space="preserve"> лицо,</w:t>
            </w:r>
          </w:p>
          <w:p w:rsidR="00426CCB" w:rsidRPr="002A58D0" w:rsidRDefault="00426CCB" w:rsidP="00426CCB">
            <w:pPr>
              <w:jc w:val="left"/>
              <w:rPr>
                <w:rFonts w:ascii="Times New Roman" w:hAnsi="Times New Roman" w:cs="Times New Roman"/>
                <w:sz w:val="24"/>
                <w:szCs w:val="24"/>
              </w:rPr>
            </w:pPr>
            <w:r>
              <w:rPr>
                <w:rFonts w:ascii="Times New Roman" w:hAnsi="Times New Roman" w:cs="Times New Roman"/>
                <w:sz w:val="24"/>
                <w:szCs w:val="24"/>
              </w:rPr>
              <w:t>24.10.2014</w:t>
            </w:r>
          </w:p>
          <w:p w:rsidR="00723813" w:rsidRDefault="00723813" w:rsidP="00AC3FF7">
            <w:pPr>
              <w:jc w:val="left"/>
              <w:rPr>
                <w:rFonts w:ascii="Times New Roman" w:hAnsi="Times New Roman" w:cs="Times New Roman"/>
                <w:sz w:val="24"/>
                <w:szCs w:val="24"/>
              </w:rPr>
            </w:pPr>
          </w:p>
        </w:tc>
        <w:tc>
          <w:tcPr>
            <w:tcW w:w="6266" w:type="dxa"/>
          </w:tcPr>
          <w:p w:rsidR="00723813" w:rsidRDefault="00426CCB" w:rsidP="00CE5536">
            <w:pPr>
              <w:jc w:val="both"/>
              <w:rPr>
                <w:rFonts w:ascii="Times New Roman" w:hAnsi="Times New Roman" w:cs="Times New Roman"/>
                <w:sz w:val="24"/>
                <w:szCs w:val="24"/>
              </w:rPr>
            </w:pPr>
            <w:r w:rsidRPr="002A58D0">
              <w:rPr>
                <w:rFonts w:ascii="Times New Roman" w:hAnsi="Times New Roman" w:cs="Times New Roman"/>
                <w:sz w:val="24"/>
                <w:szCs w:val="24"/>
              </w:rPr>
              <w:t>О проведении проверки строительства ледового д</w:t>
            </w:r>
            <w:r w:rsidR="002A6A08">
              <w:rPr>
                <w:rFonts w:ascii="Times New Roman" w:hAnsi="Times New Roman" w:cs="Times New Roman"/>
                <w:sz w:val="24"/>
                <w:szCs w:val="24"/>
              </w:rPr>
              <w:t xml:space="preserve">ворца в </w:t>
            </w:r>
            <w:proofErr w:type="spellStart"/>
            <w:r w:rsidR="002A6A08">
              <w:rPr>
                <w:rFonts w:ascii="Times New Roman" w:hAnsi="Times New Roman" w:cs="Times New Roman"/>
                <w:sz w:val="24"/>
                <w:szCs w:val="24"/>
              </w:rPr>
              <w:t>г</w:t>
            </w:r>
            <w:proofErr w:type="gramStart"/>
            <w:r w:rsidR="002A6A08">
              <w:rPr>
                <w:rFonts w:ascii="Times New Roman" w:hAnsi="Times New Roman" w:cs="Times New Roman"/>
                <w:sz w:val="24"/>
                <w:szCs w:val="24"/>
              </w:rPr>
              <w:t>.С</w:t>
            </w:r>
            <w:proofErr w:type="gramEnd"/>
            <w:r w:rsidR="002A6A08">
              <w:rPr>
                <w:rFonts w:ascii="Times New Roman" w:hAnsi="Times New Roman" w:cs="Times New Roman"/>
                <w:sz w:val="24"/>
                <w:szCs w:val="24"/>
              </w:rPr>
              <w:t>трежевом</w:t>
            </w:r>
            <w:proofErr w:type="spellEnd"/>
            <w:r w:rsidR="002A6A08">
              <w:rPr>
                <w:rFonts w:ascii="Times New Roman" w:hAnsi="Times New Roman" w:cs="Times New Roman"/>
                <w:sz w:val="24"/>
                <w:szCs w:val="24"/>
              </w:rPr>
              <w:t xml:space="preserve"> и укрепления </w:t>
            </w:r>
            <w:r w:rsidRPr="002A58D0">
              <w:rPr>
                <w:rFonts w:ascii="Times New Roman" w:hAnsi="Times New Roman" w:cs="Times New Roman"/>
                <w:sz w:val="24"/>
                <w:szCs w:val="24"/>
              </w:rPr>
              <w:t xml:space="preserve">берега реки </w:t>
            </w:r>
            <w:proofErr w:type="spellStart"/>
            <w:r w:rsidRPr="002A58D0">
              <w:rPr>
                <w:rFonts w:ascii="Times New Roman" w:hAnsi="Times New Roman" w:cs="Times New Roman"/>
                <w:sz w:val="24"/>
                <w:szCs w:val="24"/>
              </w:rPr>
              <w:t>Пасол</w:t>
            </w:r>
            <w:proofErr w:type="spellEnd"/>
            <w:r w:rsidRPr="002A58D0">
              <w:rPr>
                <w:rFonts w:ascii="Times New Roman" w:hAnsi="Times New Roman" w:cs="Times New Roman"/>
                <w:sz w:val="24"/>
                <w:szCs w:val="24"/>
              </w:rPr>
              <w:t xml:space="preserve"> в </w:t>
            </w:r>
            <w:proofErr w:type="spellStart"/>
            <w:r w:rsidRPr="002A58D0">
              <w:rPr>
                <w:rFonts w:ascii="Times New Roman" w:hAnsi="Times New Roman" w:cs="Times New Roman"/>
                <w:sz w:val="24"/>
                <w:szCs w:val="24"/>
              </w:rPr>
              <w:t>г.Стрежевом</w:t>
            </w:r>
            <w:proofErr w:type="spellEnd"/>
            <w:r>
              <w:rPr>
                <w:rFonts w:ascii="Times New Roman" w:hAnsi="Times New Roman" w:cs="Times New Roman"/>
                <w:sz w:val="24"/>
                <w:szCs w:val="24"/>
              </w:rPr>
              <w:t>.</w:t>
            </w:r>
          </w:p>
        </w:tc>
        <w:tc>
          <w:tcPr>
            <w:tcW w:w="6100" w:type="dxa"/>
          </w:tcPr>
          <w:p w:rsidR="00723813" w:rsidRDefault="00426CCB" w:rsidP="00592306">
            <w:pPr>
              <w:jc w:val="both"/>
              <w:rPr>
                <w:rFonts w:ascii="Times New Roman" w:hAnsi="Times New Roman" w:cs="Times New Roman"/>
                <w:sz w:val="24"/>
                <w:szCs w:val="24"/>
              </w:rPr>
            </w:pPr>
            <w:r>
              <w:rPr>
                <w:rFonts w:ascii="Times New Roman" w:hAnsi="Times New Roman" w:cs="Times New Roman"/>
                <w:sz w:val="24"/>
                <w:szCs w:val="24"/>
              </w:rPr>
              <w:t>Заявителю направлен</w:t>
            </w:r>
            <w:r w:rsidR="00592306">
              <w:rPr>
                <w:rFonts w:ascii="Times New Roman" w:hAnsi="Times New Roman" w:cs="Times New Roman"/>
                <w:sz w:val="24"/>
                <w:szCs w:val="24"/>
              </w:rPr>
              <w:t>а</w:t>
            </w:r>
            <w:r>
              <w:rPr>
                <w:rFonts w:ascii="Times New Roman" w:hAnsi="Times New Roman" w:cs="Times New Roman"/>
                <w:sz w:val="24"/>
                <w:szCs w:val="24"/>
              </w:rPr>
              <w:t xml:space="preserve"> </w:t>
            </w:r>
            <w:r w:rsidR="00592306">
              <w:rPr>
                <w:rFonts w:ascii="Times New Roman" w:hAnsi="Times New Roman" w:cs="Times New Roman"/>
                <w:sz w:val="24"/>
                <w:szCs w:val="24"/>
              </w:rPr>
              <w:t>информация</w:t>
            </w:r>
            <w:r>
              <w:rPr>
                <w:rFonts w:ascii="Times New Roman" w:hAnsi="Times New Roman" w:cs="Times New Roman"/>
                <w:sz w:val="24"/>
                <w:szCs w:val="24"/>
              </w:rPr>
              <w:t xml:space="preserve"> о том, что проверка указанных объектов проводилась Контрольно-счетным органом ГО «Город Стрежевой», ТУ </w:t>
            </w:r>
            <w:proofErr w:type="spellStart"/>
            <w:r>
              <w:rPr>
                <w:rFonts w:ascii="Times New Roman" w:hAnsi="Times New Roman" w:cs="Times New Roman"/>
                <w:sz w:val="24"/>
                <w:szCs w:val="24"/>
              </w:rPr>
              <w:t>Росфиннадзора</w:t>
            </w:r>
            <w:proofErr w:type="spellEnd"/>
            <w:r>
              <w:rPr>
                <w:rFonts w:ascii="Times New Roman" w:hAnsi="Times New Roman" w:cs="Times New Roman"/>
                <w:sz w:val="24"/>
                <w:szCs w:val="24"/>
              </w:rPr>
              <w:t xml:space="preserve"> в Томской области</w:t>
            </w:r>
            <w:r w:rsidR="002A6A08">
              <w:rPr>
                <w:rFonts w:ascii="Times New Roman" w:hAnsi="Times New Roman" w:cs="Times New Roman"/>
                <w:sz w:val="24"/>
                <w:szCs w:val="24"/>
              </w:rPr>
              <w:t xml:space="preserve">. </w:t>
            </w:r>
          </w:p>
        </w:tc>
      </w:tr>
    </w:tbl>
    <w:p w:rsidR="00D01EA4" w:rsidRPr="008779EF" w:rsidRDefault="00D01EA4">
      <w:pPr>
        <w:rPr>
          <w:rFonts w:ascii="Times New Roman" w:hAnsi="Times New Roman" w:cs="Times New Roman"/>
          <w:sz w:val="24"/>
          <w:szCs w:val="24"/>
        </w:rPr>
      </w:pPr>
    </w:p>
    <w:sectPr w:rsidR="00D01EA4" w:rsidRPr="008779EF" w:rsidSect="0055614D">
      <w:pgSz w:w="16838" w:h="11906" w:orient="landscape"/>
      <w:pgMar w:top="56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9EF"/>
    <w:rsid w:val="00241259"/>
    <w:rsid w:val="00250029"/>
    <w:rsid w:val="002A6A08"/>
    <w:rsid w:val="002E109D"/>
    <w:rsid w:val="00426CCB"/>
    <w:rsid w:val="004556A5"/>
    <w:rsid w:val="004F22D4"/>
    <w:rsid w:val="0055614D"/>
    <w:rsid w:val="00592306"/>
    <w:rsid w:val="005D359E"/>
    <w:rsid w:val="00672625"/>
    <w:rsid w:val="006F1761"/>
    <w:rsid w:val="00723813"/>
    <w:rsid w:val="00831E75"/>
    <w:rsid w:val="008779EF"/>
    <w:rsid w:val="00A14BEB"/>
    <w:rsid w:val="00AC3FF7"/>
    <w:rsid w:val="00CE5536"/>
    <w:rsid w:val="00D01EA4"/>
    <w:rsid w:val="00DC344F"/>
    <w:rsid w:val="00E6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35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3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274</Words>
  <Characters>1563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Зигаева Екатерина Николаевна</dc:creator>
  <cp:lastModifiedBy>Вторушин Геннадий Алексеевич</cp:lastModifiedBy>
  <cp:revision>7</cp:revision>
  <dcterms:created xsi:type="dcterms:W3CDTF">2015-06-16T06:40:00Z</dcterms:created>
  <dcterms:modified xsi:type="dcterms:W3CDTF">2015-06-16T11:45:00Z</dcterms:modified>
</cp:coreProperties>
</file>